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awj4rcel3c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¿Qué es el ReMIP?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Régimen Municipal de Iniciativa Privada (ReMIP), creado mediante la </w:t>
      </w:r>
      <w:r w:rsidDel="00000000" w:rsidR="00000000" w:rsidRPr="00000000">
        <w:rPr>
          <w:b w:val="1"/>
          <w:bCs w:val="1"/>
          <w:rtl w:val="0"/>
        </w:rPr>
        <w:t xml:space="preserve">Ordenanza Municipal N.º 6378</w:t>
      </w:r>
      <w:r w:rsidDel="00000000" w:rsidR="00000000" w:rsidRPr="00000000">
        <w:rPr>
          <w:rtl w:val="0"/>
        </w:rPr>
        <w:t xml:space="preserve">, es una herramienta que promueve la participación activa del sector privado en el desarrollo de proyectos de interés público para la ciudad de Ushuaia.</w:t>
        <w:br w:type="textWrapping"/>
        <w:t xml:space="preserve"> Este régimen busca aprovechar la capacidad de innovación, el conocimiento técnico y el potencial de inversión de las empresas, emprendedores y consultoras, orientándolos hacia iniciativas que generen beneficios concretos para la comunidad y fortalezcan la gestión municipal.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joykrf2njt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principal propósito del ReMIP es canalizar la creatividad y la inversión privada hacia proyectos que aporten al desarrollo integral y sustentable de Ushuaia.</w:t>
        <w:br w:type="textWrapping"/>
        <w:t xml:space="preserve"> El régimen incentiva la formulación de propuestas que promuevan mejoras en infraestructura, servicios, sostenibilidad ambiental, innovación tecnológica o bienestar social, contribuyendo a la modernización de la ciudad y al fortalecimiento de las políticas públicas locales.</w:t>
        <w:br w:type="textWrapping"/>
        <w:t xml:space="preserve"> De esta forma, el municipio impulsa una dinámica colaborativa entre el Estado y el sector privado, donde ambos sectores suman capacidades para generar valor público.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hkjn5sxpy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participar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personas humanas, jurídicas o consultoras habilitadas pueden presentar proyectos de iniciativa privada a través de la ventanilla digital de la Municipalidad de Ushuaia, cumpliendo con los requisitos establecidos por la </w:t>
      </w:r>
      <w:r w:rsidDel="00000000" w:rsidR="00000000" w:rsidRPr="00000000">
        <w:rPr>
          <w:b w:val="1"/>
          <w:bCs w:val="1"/>
          <w:rtl w:val="0"/>
        </w:rPr>
        <w:t xml:space="preserve">Ordenanza Municipal N.º 6378</w:t>
      </w:r>
      <w:r w:rsidDel="00000000" w:rsidR="00000000" w:rsidRPr="00000000">
        <w:rPr>
          <w:rtl w:val="0"/>
        </w:rPr>
        <w:t xml:space="preserve"> y su </w:t>
      </w:r>
      <w:r w:rsidDel="00000000" w:rsidR="00000000" w:rsidRPr="00000000">
        <w:rPr>
          <w:b w:val="1"/>
          <w:bCs w:val="1"/>
          <w:rtl w:val="0"/>
        </w:rPr>
        <w:t xml:space="preserve">Decreto Reglamentario</w:t>
      </w:r>
      <w:r w:rsidDel="00000000" w:rsidR="00000000" w:rsidRPr="00000000">
        <w:rPr>
          <w:rtl w:val="0"/>
        </w:rPr>
        <w:t xml:space="preserve">. </w:t>
        <w:br w:type="textWrapping"/>
        <w:t xml:space="preserve"> Una vez presentada, cada propuesta es registrada en la Base Municipal de Iniciativas Privadas y evaluada por la Secretaría de Economía y Finanzas, autoridad de aplicación del ReMIP, con la colaboración de las áreas técnicas pertinentes.</w:t>
        <w:br w:type="textWrapping"/>
        <w:t xml:space="preserve"> El proceso garantiza un tratamiento ágil, transparente y con criterios técnicos claros para determinar la viabilidad e interés público de cada iniciativa.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qec4t1moi6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Transparencia y acceso público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Municipalidad de Ushuaia reafirma su compromiso con la transparencia y el gobierno abierto mediante la publicación de todas las iniciativas privadas presentadas en la Base Municipal de Iniciativas Privadas, disponible en el portal institucional de la Municipalidad, en la sección “Transparencia”.</w:t>
        <w:br w:type="textWrapping"/>
        <w:t xml:space="preserve"> Este espacio permite a la ciudadanía conocer los proyectos propuestos, su estado de avance y su evaluación, promoviendo una gestión participativa y responsable del uso de los recursos públicos.</w:t>
        <w:br w:type="textWrapping"/>
        <w:t xml:space="preserve"> El ReMIP se constituye así en un ejemplo de gestión abierta, colaborativa y accesible, que fortalece la confianza y la participación de la comunidad.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ckh5eqjvfh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 puente entre el Estado y el sector privado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través del ReMIP, la Municipalidad de Ushuaia impulsa una alianza estratégica entre el Estado y el sector privado, orientada a potenciar la inversión local, promover la innovación y generar empleo de calidad.</w:t>
        <w:br w:type="textWrapping"/>
        <w:t xml:space="preserve"> Este régimen representa una oportunidad para que las ideas y proyectos del ámbito privado se transformen en acciones concretas de beneficio público, contribuyendo a una Ushuaia más moderna, inclusiva y sustentable.</w:t>
        <w:br w:type="textWrapping"/>
        <w:t xml:space="preserve"> El municipio asume así un rol activo en la articulación con todos los actores del desarrollo local, consolidando un modelo de gestión basado en la colaboración, la transparencia y la visión compartida de futuro.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